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B6" w:rsidRPr="00622EB6" w:rsidRDefault="00622EB6" w:rsidP="00622EB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bookmarkStart w:id="0" w:name="_GoBack"/>
      <w:bookmarkEnd w:id="0"/>
      <w:r w:rsidRPr="00622E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 некоторых аспектах договора участия в долевом строительстве</w:t>
      </w:r>
    </w:p>
    <w:p w:rsidR="00622EB6" w:rsidRPr="00622EB6" w:rsidRDefault="00622EB6" w:rsidP="00622EB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22EB6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622EB6">
        <w:rPr>
          <w:rFonts w:ascii="Roboto" w:eastAsia="Times New Roman" w:hAnsi="Roboto" w:cs="Times New Roman"/>
          <w:color w:val="FFFFFF"/>
          <w:sz w:val="20"/>
        </w:rPr>
        <w:t>Текст</w:t>
      </w:r>
      <w:proofErr w:type="gramStart"/>
      <w:r w:rsidRPr="00622EB6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622EB6">
        <w:rPr>
          <w:rFonts w:ascii="Roboto" w:eastAsia="Times New Roman" w:hAnsi="Roboto" w:cs="Times New Roman"/>
          <w:color w:val="FFFFFF"/>
          <w:sz w:val="20"/>
        </w:rPr>
        <w:t>П</w:t>
      </w:r>
      <w:proofErr w:type="gramEnd"/>
      <w:r w:rsidRPr="00622EB6">
        <w:rPr>
          <w:rFonts w:ascii="Roboto" w:eastAsia="Times New Roman" w:hAnsi="Roboto" w:cs="Times New Roman"/>
          <w:color w:val="FFFFFF"/>
          <w:sz w:val="20"/>
        </w:rPr>
        <w:t>оделиться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 соблюдения прав граждан, инвестирующих свои денежные средства в строительство объектов недвижимости, являются чрезвычайно актуальными.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отношения, связанные с привлечением денежных средств граждан для долевого строительства, возникновением у них права собственности, а также установлением гарантий защиты их прав, урегулированы Федеральным законом от 30.12.2014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Привлечение денежных сре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гр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аждан допускается только на основании договора участия в долевом строительстве и после получения застройщиком разрешения на строительство, опубликования проектной декларации и государственной регистрации права собственности или права аренды (субаренды) на земельный участок, предоставленный для строительства.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несоблюдения хотя бы одного из этих условий граждане вправе потребовать немедленного возврата денежных средств с начислением процентов исходя из двукратного размера ставки, установленной Центральным банком РФ.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К существенным и обязательным условиям договора участия в долевом строительстве относятся: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1. Четкое определение подлежащего передаче конкретного объекта долевого строительства (конкретной квартиры) в соответствии с проектной документацией застройщика. При этом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Президиум Верховного Суда РФ в Обзоре судебной практики от 10.11.2021 № 3 разъяснил, что если застройщик передал участнику долевого строительства квартиру меньшей площади, чем предусмотрено договором, это свидетельствует о нарушении условия о его предмете и является правовым основанием для соразмерного уменьшения цены договора.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2. Срок передачи застройщиком объекта долевого строительства. При этом в договоре должен быть указан именно срок передачи квартиры, а не срок сдачи дома в эксплуатацию. В случае нарушения данного срока застройщик уплачивает неустойку (пеню) в размере 1/300 ставки, установленной Центральным Банком России, действующей на день исполнения обязательства, от цены договора за каждый день просрочки.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Цена договора, сроки и порядок ее уплаты. По соглашению сторон цена договора может быть изменена после его заключения, если договором предусмотрены возможности изменения цены, случаи и условия ее изменения. Таким образом, требование застройщика о каких-либо доплатах </w:t>
      </w: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 стороны участника долевого строительства, если иное не предусмотрено договором является неправомерным.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4. Гарантийный срок на объект долевого строительства. Гарантийный срок на объект долевого строительства устанавливается договором и не может составлять менее 5 лет со дня передачи такого объекта. В случае выявления недостатков участник долевого строительства вправе потребовать от застройщика их безвозмездного устранения в разумный срок, соразмерного уменьшения цены договора или возмещения своих расходов на устранение данных недостатков.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Способ обеспечения исполнения застройщиком обязательств по </w:t>
      </w:r>
      <w:proofErr w:type="spell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договору.а</w:t>
      </w:r>
      <w:proofErr w:type="spell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исполнение обязанности по уплате отчислений (взносов) в компенсационный </w:t>
      </w:r>
      <w:proofErr w:type="spell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фонд;б</w:t>
      </w:r>
      <w:proofErr w:type="spell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размещение денежных средств участников долевого строительства на счетах </w:t>
      </w:r>
      <w:proofErr w:type="spell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эскроу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огласно</w:t>
      </w:r>
      <w:proofErr w:type="spell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п. 4 Обзора судебной практики Верховного Суда РФ № 3 (2021) если договор участия в долевом строительстве, предусматривавший оплату за счет кредитных средств, расторгнут, и застройщик не возвращает деньги, он обязан возместить участнику долевого строительства убытки. Они определяются в размере процентов, уплаченных по договору кредита, за период неправомерного удержания денежных средств.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отсутствии в договоре долевого участия хотя бы одного из вышеперечисленных условий такой договор считается незаключенным.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целях 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исключения случаев двойных продаж объектов недвижимости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законом предусмотрена государственная регистрация договора участия в долевом строительстве. В ходе данной процедуры Федеральная регистрационная служба проводит дополнительную проверку договора на предмет его соответствия требованиям закона, в 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ходе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которой при его несоблюдении в государственной регистрации будет отказано.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</w:rPr>
        <w:t>В связи с этим, договор участия в долевом строительстве считается заключенным с момента его государственной регистрации.</w:t>
      </w:r>
    </w:p>
    <w:p w:rsidR="00B6774E" w:rsidRDefault="00B6774E" w:rsidP="00622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EB6" w:rsidRPr="00622EB6" w:rsidRDefault="00622EB6" w:rsidP="0062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                                              П.Н. Грачев</w:t>
      </w:r>
    </w:p>
    <w:sectPr w:rsidR="00622EB6" w:rsidRPr="00622EB6" w:rsidSect="00B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6"/>
    <w:rsid w:val="00622EB6"/>
    <w:rsid w:val="00B6774E"/>
    <w:rsid w:val="00D6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22EB6"/>
  </w:style>
  <w:style w:type="character" w:customStyle="1" w:styleId="feeds-pagenavigationtooltip">
    <w:name w:val="feeds-page__navigation_tooltip"/>
    <w:basedOn w:val="a0"/>
    <w:rsid w:val="00622EB6"/>
  </w:style>
  <w:style w:type="paragraph" w:styleId="a3">
    <w:name w:val="Normal (Web)"/>
    <w:basedOn w:val="a"/>
    <w:uiPriority w:val="99"/>
    <w:semiHidden/>
    <w:unhideWhenUsed/>
    <w:rsid w:val="0062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22EB6"/>
  </w:style>
  <w:style w:type="character" w:customStyle="1" w:styleId="feeds-pagenavigationtooltip">
    <w:name w:val="feeds-page__navigation_tooltip"/>
    <w:basedOn w:val="a0"/>
    <w:rsid w:val="00622EB6"/>
  </w:style>
  <w:style w:type="paragraph" w:styleId="a3">
    <w:name w:val="Normal (Web)"/>
    <w:basedOn w:val="a"/>
    <w:uiPriority w:val="99"/>
    <w:semiHidden/>
    <w:unhideWhenUsed/>
    <w:rsid w:val="0062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2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grachev.p</dc:creator>
  <cp:lastModifiedBy>Voznesenskoe</cp:lastModifiedBy>
  <cp:revision>2</cp:revision>
  <dcterms:created xsi:type="dcterms:W3CDTF">2021-12-28T07:19:00Z</dcterms:created>
  <dcterms:modified xsi:type="dcterms:W3CDTF">2021-12-28T07:19:00Z</dcterms:modified>
</cp:coreProperties>
</file>